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Calibri" w:eastAsia="方正小标宋简体" w:cs="宋体"/>
          <w:sz w:val="44"/>
          <w:szCs w:val="44"/>
        </w:rPr>
      </w:pPr>
      <w:r>
        <w:rPr>
          <w:rFonts w:hint="eastAsia" w:ascii="方正小标宋简体" w:hAnsi="Calibri" w:eastAsia="方正小标宋简体" w:cs="宋体"/>
          <w:sz w:val="44"/>
          <w:szCs w:val="44"/>
        </w:rPr>
        <w:t>山东现代学院本科教学工作合格评估</w:t>
      </w:r>
    </w:p>
    <w:p>
      <w:pPr>
        <w:spacing w:line="700" w:lineRule="exact"/>
        <w:jc w:val="center"/>
        <w:rPr>
          <w:rFonts w:ascii="方正小标宋简体" w:hAnsi="Calibri" w:eastAsia="方正小标宋简体" w:cs="宋体"/>
          <w:sz w:val="44"/>
          <w:szCs w:val="44"/>
        </w:rPr>
      </w:pPr>
      <w:r>
        <w:rPr>
          <w:rFonts w:hint="eastAsia" w:ascii="方正小标宋简体" w:hAnsi="Calibri" w:eastAsia="方正小标宋简体" w:cs="宋体"/>
          <w:sz w:val="44"/>
          <w:szCs w:val="44"/>
        </w:rPr>
        <w:t>评建材料建设指南</w:t>
      </w:r>
    </w:p>
    <w:p>
      <w:pPr>
        <w:spacing w:line="700" w:lineRule="exact"/>
        <w:jc w:val="center"/>
        <w:rPr>
          <w:rFonts w:ascii="方正小标宋简体" w:hAnsi="Calibri" w:eastAsia="方正小标宋简体" w:cs="宋体"/>
          <w:sz w:val="44"/>
          <w:szCs w:val="44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评建材料的积累与整理是评建工作的重要环节，是了解学校实际情况、找准差距、明确方向、规范管理、促进提高的重要手段，是教育部专家组对学校进行评估的重要依据。各部门单位必须高度重视材料的积累与建设工作。为更好地进行材料建设，特制定本工作指南。</w:t>
      </w:r>
    </w:p>
    <w:p>
      <w:pPr>
        <w:widowControl/>
        <w:spacing w:line="560" w:lineRule="exact"/>
        <w:ind w:firstLine="640" w:firstLineChars="200"/>
        <w:jc w:val="left"/>
        <w:outlineLvl w:val="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一、材料建设基本原则</w:t>
      </w:r>
    </w:p>
    <w:p>
      <w:pPr>
        <w:widowControl/>
        <w:spacing w:line="560" w:lineRule="exact"/>
        <w:jc w:val="left"/>
        <w:outlineLvl w:val="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  </w:t>
      </w: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 xml:space="preserve">  （一）真实性原则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文字资料和基本数据是评估的重要依据。评建材料的真实性既反映我校对评建工作的态度和重视程度，又体现着我校整体管理水平，必须实事求是，做到真实、准确、清晰。</w:t>
      </w:r>
    </w:p>
    <w:p>
      <w:pPr>
        <w:widowControl/>
        <w:spacing w:line="560" w:lineRule="exact"/>
        <w:jc w:val="left"/>
        <w:outlineLvl w:val="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   </w:t>
      </w: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 xml:space="preserve"> （二）评建结合原则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在构建评建材料（包括历史材料、现时的综述材料、未来规划材料等）的同时，特别要加强自评自建阶段的日常工作材料（特别是原始档案材料）建设，做到及时整理、及时提炼、及时归档。</w:t>
      </w:r>
    </w:p>
    <w:p>
      <w:pPr>
        <w:widowControl/>
        <w:spacing w:line="560" w:lineRule="exact"/>
        <w:jc w:val="left"/>
        <w:outlineLvl w:val="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   </w:t>
      </w: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 xml:space="preserve"> （三）质量第一原则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评建材料的质量主要体现在原始性、真实性、准确性，要做到完备齐全，查找方便、快捷。文字（如综述、评价等）材料撰写做到思路清晰，表述准确，内容真实，言简意赅。</w:t>
      </w:r>
    </w:p>
    <w:p>
      <w:pPr>
        <w:widowControl/>
        <w:spacing w:line="560" w:lineRule="exact"/>
        <w:jc w:val="left"/>
        <w:outlineLvl w:val="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    </w:t>
      </w: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>（四）统一性原则</w:t>
      </w:r>
    </w:p>
    <w:p>
      <w:pPr>
        <w:widowControl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材料体系要做到“三统一”：一是学校整体评建材料必须统一目录、统一格式；二是各部门、各二级学院（部）之间的统计数据要保持一致；三是各部门及各二级学院（部）自身的材料要自成系统，系统内各方面的材料要保持统一。</w:t>
      </w:r>
    </w:p>
    <w:p>
      <w:pPr>
        <w:widowControl/>
        <w:spacing w:line="560" w:lineRule="exact"/>
        <w:jc w:val="left"/>
        <w:outlineLvl w:val="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 </w:t>
      </w: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 xml:space="preserve">   （五）主动性原则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各部门单位要充分发挥主动性和创造性，在学校统一下发的任务分解基础上，加强特色意识、质量意识，大力挖掘本单位及学校亮点，并在材料内容及形式等方面进行创造性工作。</w:t>
      </w:r>
    </w:p>
    <w:p>
      <w:pPr>
        <w:widowControl/>
        <w:spacing w:line="560" w:lineRule="exact"/>
        <w:jc w:val="left"/>
        <w:outlineLvl w:val="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    二、评建材料建设的总体要求</w:t>
      </w:r>
    </w:p>
    <w:p>
      <w:pPr>
        <w:widowControl/>
        <w:spacing w:line="560" w:lineRule="exact"/>
        <w:ind w:firstLine="645"/>
        <w:jc w:val="left"/>
        <w:outlineLvl w:val="0"/>
        <w:rPr>
          <w:rFonts w:ascii="楷体_GB2312" w:hAnsi="宋体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>（一）实行责任制</w:t>
      </w:r>
    </w:p>
    <w:p>
      <w:pPr>
        <w:widowControl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按照“谁牵头谁负责，谁承担谁负责，谁主管谁负责”的原则，收集、整理评建材料，最后应由相应部门单位主要负责人审核把关。</w:t>
      </w:r>
    </w:p>
    <w:p>
      <w:pPr>
        <w:widowControl/>
        <w:spacing w:line="560" w:lineRule="exact"/>
        <w:jc w:val="left"/>
        <w:outlineLvl w:val="0"/>
        <w:rPr>
          <w:rFonts w:ascii="楷体_GB2312" w:hAnsi="宋体" w:eastAsia="楷体_GB2312" w:cs="宋体"/>
          <w:b/>
          <w:color w:val="FF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    </w:t>
      </w: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>（二）有理有据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各部门单位要注意收集、整理原始材料，对提供的支撑材料必须做到有“据”可查，对材料的真实性负责，严禁弄虚作假。</w:t>
      </w:r>
    </w:p>
    <w:p>
      <w:pPr>
        <w:widowControl/>
        <w:spacing w:line="560" w:lineRule="exact"/>
        <w:jc w:val="left"/>
        <w:outlineLvl w:val="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 </w:t>
      </w: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 xml:space="preserve">   （三）保质保量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材料建设是整个评建工作的重要组成部分，各部门单位、各责任人必须具有全局观念，要根据评建工作的统一部署和材料整理的要求，按时、保质、保量完成材料建设的各项任务。</w:t>
      </w:r>
    </w:p>
    <w:p>
      <w:pPr>
        <w:widowControl/>
        <w:spacing w:line="560" w:lineRule="exact"/>
        <w:jc w:val="left"/>
        <w:outlineLvl w:val="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    三、职责分工</w:t>
      </w:r>
    </w:p>
    <w:p>
      <w:pPr>
        <w:widowControl/>
        <w:spacing w:line="560" w:lineRule="exact"/>
        <w:jc w:val="left"/>
        <w:outlineLvl w:val="0"/>
        <w:rPr>
          <w:rFonts w:ascii="楷体_GB2312" w:hAnsi="宋体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 </w:t>
      </w: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 xml:space="preserve">   （一）评建办公室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1.制定本科教学工作合格评估评建材料建设指南；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2.编制学校本科教学评估评建工作支撑材料目录，并对支撑材料进行分类汇总、整理归档；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3.制定各二级学院（部）档案建设方案或必备材料目录；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4.对各部门单位上报材料进行审核、汇总；                                   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5.指导督查学校各部门单位档案建设工作。</w:t>
      </w:r>
    </w:p>
    <w:p>
      <w:pPr>
        <w:widowControl/>
        <w:spacing w:line="560" w:lineRule="exact"/>
        <w:jc w:val="left"/>
        <w:outlineLvl w:val="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    </w:t>
      </w: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>（二）职能部门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1.根据各部门职责范围和工作性质，按照一定的体系，建立完善各部门工作档案；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2.按照评估指标分解任务，确定本部门的评建材料目录，并做好建设工作；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3.根据有关要求，完成所负责的二级指标的自评综述报告，提供学校评建档案建设所需的支撑材料；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4.提炼本部门工作特色、亮点，完善特色材料和各种综述材料。</w:t>
      </w:r>
    </w:p>
    <w:p>
      <w:pPr>
        <w:widowControl/>
        <w:spacing w:line="560" w:lineRule="exact"/>
        <w:jc w:val="left"/>
        <w:outlineLvl w:val="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    </w:t>
      </w: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>（三）二级学院（部）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1.按照山东现代学院教学档案相关文件要求和《必备材料目录》，建立完善二级学院（部）工作档案；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2.根据有关要求，提供学校评建档案建设所需的支撑材料；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3.根据各二级学院（部）工作实际，总结办学亮点，完善特色材料和各种综述材料。</w:t>
      </w:r>
    </w:p>
    <w:p>
      <w:pPr>
        <w:widowControl/>
        <w:spacing w:line="560" w:lineRule="exact"/>
        <w:ind w:firstLine="640" w:firstLineChars="200"/>
        <w:jc w:val="left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四、档案建设的时间范围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根据教育部要求，本科教学工作评估材料的收集、整理与编撰，其时限一般为近三年，归档材料的时间以学年或自然年度计，有关教学材料以学年计算，即2020-2021、2021-2022、2022-2023三个学年度（统计起止时间为当年的9月1日起至次年的8月31日止）；财务、科研和图书信息等材料按自然年度计算，即自2020年起至2022年止（统计起止时间为当年的1月1日至12月31日）。反映学校、二级学院（部）等办学历史、办学传统、办学特色的材料或其他特殊材料不受时间限制。</w:t>
      </w:r>
    </w:p>
    <w:p>
      <w:pPr>
        <w:widowControl/>
        <w:spacing w:line="560" w:lineRule="exact"/>
        <w:ind w:firstLine="640" w:firstLineChars="200"/>
        <w:jc w:val="left"/>
        <w:outlineLvl w:val="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五、评建材料的类型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（一）文字材料:文件、规划、方案、纪要、制度、工作计划和总结、记录及教学基本文件和教学档案等。</w:t>
      </w:r>
    </w:p>
    <w:p>
      <w:pPr>
        <w:pStyle w:val="5"/>
        <w:spacing w:line="56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（二）统计材料:统计表格、报表和名册。</w:t>
      </w:r>
    </w:p>
    <w:p>
      <w:pPr>
        <w:pStyle w:val="5"/>
        <w:spacing w:line="56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（三）电子材料:院（部）及各职能部门收集的各种电子文本、图片及上网材料。</w:t>
      </w:r>
    </w:p>
    <w:p>
      <w:pPr>
        <w:pStyle w:val="5"/>
        <w:spacing w:line="56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（四）声像材料:照片、宣传片、声像光盘等。</w:t>
      </w:r>
    </w:p>
    <w:p>
      <w:pPr>
        <w:pStyle w:val="5"/>
        <w:spacing w:line="56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（五）证书材料:学历学位证书、资格证书、荣誉证书、获奖证书、成果证书、锦旗、奖杯等。 </w:t>
      </w:r>
    </w:p>
    <w:p>
      <w:pPr>
        <w:pStyle w:val="5"/>
        <w:spacing w:line="56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（六）实物材料:获奖作品、毕业设计制作、科技作品、著作、教材、高级别论文期刊等。</w:t>
      </w:r>
    </w:p>
    <w:p>
      <w:pPr>
        <w:pStyle w:val="5"/>
        <w:spacing w:line="56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（七）其它材料:能反映教学工作水平和人才培养质量的其它类型材料。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六、评估评建材料的格式规范和要求</w:t>
      </w:r>
    </w:p>
    <w:p>
      <w:pPr>
        <w:spacing w:line="560" w:lineRule="exact"/>
        <w:ind w:firstLine="640" w:firstLineChars="200"/>
        <w:jc w:val="left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（一）原始材料的格式规范和要求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原始材料主要包括：工作中形成的文件、函件、批文、规划、方案、纪要、规章制度、工作计划、工作总结等资料，教学活动中形成的学生考卷、成绩、毕业设计 (论文)等材料。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原始材料原则上不轻易修改，但可以补充完善，材料可以保留形成过程中的审定和领导签发等原始痕迹，材料的落款、签署、印章、日期应齐全完整；形式保留材料形成时的状态，纸张、字号、排版格式不做变动，因纸张脆弱不便保留的材料可粘贴在A4纸张保存。上级文件可以使用复印件，学校文件一律使用文头套印，并加盖公章。</w:t>
      </w:r>
    </w:p>
    <w:p>
      <w:pPr>
        <w:spacing w:line="560" w:lineRule="exact"/>
        <w:ind w:firstLine="640" w:firstLineChars="200"/>
        <w:jc w:val="left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（二）新建材料的格式规范和要求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1.文字材料word的排版规格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（1）纸张要求及页面设置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70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纸张</w:t>
            </w:r>
          </w:p>
        </w:tc>
        <w:tc>
          <w:tcPr>
            <w:tcW w:w="708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A4，幅面白色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页面设置</w:t>
            </w:r>
          </w:p>
        </w:tc>
        <w:tc>
          <w:tcPr>
            <w:tcW w:w="708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页边距：上2.8cm、下2.5cm、左2.5cm、右2.5cm</w:t>
            </w: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8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行距：固定值28磅，两边对齐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页码</w:t>
            </w:r>
          </w:p>
        </w:tc>
        <w:tc>
          <w:tcPr>
            <w:tcW w:w="708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页码底端居中，阿拉伯数字，五号Times New Roman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打印</w:t>
            </w:r>
          </w:p>
        </w:tc>
        <w:tc>
          <w:tcPr>
            <w:tcW w:w="7088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纵向打印：</w:t>
            </w: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10页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以下材料采用纵向单面打印，</w:t>
            </w: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10页及以上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材料采用纵向双面打印(翻转长边的页面）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横向打印：需要横向打印均单面打印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装订</w:t>
            </w:r>
          </w:p>
        </w:tc>
        <w:tc>
          <w:tcPr>
            <w:tcW w:w="7088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文件装订均为左订两枚订书针，在距纵向打印纸张上、下边缘约8cm处各订一钉，书钉距纸张左边缘约3mm～8mm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708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汇编材料首页为封面，次页为目录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（2）正文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70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标题</w:t>
            </w:r>
          </w:p>
        </w:tc>
        <w:tc>
          <w:tcPr>
            <w:tcW w:w="7088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方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正小标宋简体，二号，居中，固定值35磅行距，标题后空一行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一级标题</w:t>
            </w:r>
          </w:p>
        </w:tc>
        <w:tc>
          <w:tcPr>
            <w:tcW w:w="708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黑体，三号，左缩进2个汉字符，序号：一、二、三……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二级标题</w:t>
            </w:r>
          </w:p>
        </w:tc>
        <w:tc>
          <w:tcPr>
            <w:tcW w:w="7088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楷体_GB2312，三号，左缩进2个汉字符，</w:t>
            </w:r>
          </w:p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序号：（一） （二）（三）……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三级标题</w:t>
            </w:r>
          </w:p>
        </w:tc>
        <w:tc>
          <w:tcPr>
            <w:tcW w:w="7088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仿宋_GB2312，三号，左缩进2个汉字符，</w:t>
            </w:r>
          </w:p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序号：1.2.3.……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四级标题</w:t>
            </w:r>
          </w:p>
        </w:tc>
        <w:tc>
          <w:tcPr>
            <w:tcW w:w="7088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仿宋_GB2312，三号，左缩进2个汉字符，</w:t>
            </w:r>
          </w:p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序号：（1）（2）（3）……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五级标题</w:t>
            </w:r>
          </w:p>
        </w:tc>
        <w:tc>
          <w:tcPr>
            <w:tcW w:w="7088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仿宋_GB2312，三号，左缩进2个汉字符，</w:t>
            </w:r>
          </w:p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序号①②③……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段落文字</w:t>
            </w:r>
          </w:p>
        </w:tc>
        <w:tc>
          <w:tcPr>
            <w:tcW w:w="7088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仿宋_GB2312，三号，左对齐书写，段落首行缩进2个汉字符，固定值28磅行距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表格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表格题头</w:t>
            </w:r>
          </w:p>
        </w:tc>
        <w:tc>
          <w:tcPr>
            <w:tcW w:w="708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同一文档内有多个表格的，需标明表格序号（如“表1”）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88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表格名称置于表的上方，仿宋_GB2312，四号，加粗，居中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88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表格顶部和左边项目栏为仿宋_GB2312，四号，加粗，单元格对齐方式为居中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表格内容</w:t>
            </w:r>
          </w:p>
        </w:tc>
        <w:tc>
          <w:tcPr>
            <w:tcW w:w="7088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表格内文字为仿宋_GB2312，四号，也可根据表的内容自行调整字体大小，单元格对齐方式根据需要可选择水平、垂直都居中或垂直居中并左侧对齐，行间距为固定值20磅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表格属性</w:t>
            </w:r>
          </w:p>
        </w:tc>
        <w:tc>
          <w:tcPr>
            <w:tcW w:w="7088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对齐方式选“居中”，文字环绕选“无”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有关要求</w:t>
            </w:r>
          </w:p>
        </w:tc>
        <w:tc>
          <w:tcPr>
            <w:tcW w:w="7088" w:type="dxa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1.表中无内容的一律空白，表内数字或文字有连续重复，不能用“同上”“同左”等字样。</w:t>
            </w:r>
          </w:p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2.表格类统计材料要有单位盖章、填表人、审核人和负责人的签字以及填表日期。</w:t>
            </w:r>
          </w:p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3.凡各观测点涉及《全国高校教学基本状态数据库》填报的表格一律按数据库表格格式执行。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插图</w:t>
            </w:r>
          </w:p>
        </w:tc>
        <w:tc>
          <w:tcPr>
            <w:tcW w:w="708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同一文档内有多个插图的，需标明插图序号（如“图1”）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7088" w:type="dxa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图名置于图的下方，仿宋_GB2312，四号，加粗，居中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2.EXCEL制表格式</w:t>
      </w:r>
    </w:p>
    <w:tbl>
      <w:tblPr>
        <w:tblStyle w:val="7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7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项 目</w:t>
            </w:r>
          </w:p>
        </w:tc>
        <w:tc>
          <w:tcPr>
            <w:tcW w:w="73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纸张</w:t>
            </w:r>
          </w:p>
        </w:tc>
        <w:tc>
          <w:tcPr>
            <w:tcW w:w="7339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A4，幅面白色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页面设置</w:t>
            </w:r>
          </w:p>
        </w:tc>
        <w:tc>
          <w:tcPr>
            <w:tcW w:w="7339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页边距：上、下2.5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 xml:space="preserve"> cm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，左、右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1.8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 xml:space="preserve"> cm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，页眉1.5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 xml:space="preserve"> cm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，页脚1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 xml:space="preserve"> cm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339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标题行高80磅；表头行高28磅；正文建议基础行高23磅，可根据实际内容有所调整；列宽不做要求，根据实际内容和打印预览情况自行调整。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表格标题</w:t>
            </w:r>
          </w:p>
        </w:tc>
        <w:tc>
          <w:tcPr>
            <w:tcW w:w="7339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标题为方正小标宋简体，20磅，上下居中，左右居中，无边框。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表格表头</w:t>
            </w:r>
          </w:p>
        </w:tc>
        <w:tc>
          <w:tcPr>
            <w:tcW w:w="7339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自制表格，需有表头，仿宋_GB2312，11磅，内容包括：制表人、审核人、制表部门或单位（公章）、制表日期（格式如2022年10月20日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），上下居中，左右分散对齐，无边框。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表格正文</w:t>
            </w:r>
          </w:p>
        </w:tc>
        <w:tc>
          <w:tcPr>
            <w:tcW w:w="7339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正文为仿宋_GB2312，一般为11～12磅（内容较多时可根据页面和内容调整），首行字段加粗，左右居中、上下居中，上下左右均设置边框。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页码</w:t>
            </w:r>
          </w:p>
        </w:tc>
        <w:tc>
          <w:tcPr>
            <w:tcW w:w="7339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除单页外，须添加页码，页码底端居中，阿拉伯数字，宋体，11磅。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kern w:val="0"/>
                <w:sz w:val="28"/>
                <w:szCs w:val="28"/>
              </w:rPr>
              <w:t>打印</w:t>
            </w:r>
          </w:p>
        </w:tc>
        <w:tc>
          <w:tcPr>
            <w:tcW w:w="7339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单面打印，根据内容和字段数量选择纵向或横向打印；打印内容涉及多页的，要设置“打印标题”，确保每一页都有首行标题行。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3.标点、单位及数字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（1）材料为中文时务必用中文标点符号，材料为英文时用英文标点符号，不可混用。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（2）材料中所出现的度量单位要按国际标准度量单位，如面积用“平方米”等;量词应统一，如图书用“册”，计算机用“台”，座位用“个”等。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（3）小数点后面一般保留两位有效数字。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（4）文本中出现的两位及其以上数字统一用阿拉伯数字表示，年份日期使用阿拉伯数字，不能简化(</w:t>
      </w:r>
      <w:bookmarkStart w:id="0" w:name="_GoBack"/>
      <w:r>
        <w:rPr>
          <w:rFonts w:hint="eastAsia" w:ascii="仿宋_GB2312" w:hAnsi="仿宋" w:eastAsia="仿宋_GB2312" w:cs="仿宋"/>
          <w:kern w:val="0"/>
          <w:sz w:val="32"/>
          <w:szCs w:val="32"/>
        </w:rPr>
        <w:t>如2022年02月，不能写为二O二二年二月或2022年2月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)。</w:t>
      </w:r>
    </w:p>
    <w:bookmarkEnd w:id="0"/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4.附件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文件资料如有附件，在正文下空一行，左空2个汉字符，用仿宋_GB2312四号标识“附件”，后标注全角冒号和名称。附件如有序号使用阿拉伯数字(如“附件:1. XXXXX")，附件名称后不加标点符号。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5.照片材料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照片材料分类装袋或装册，并简要注明:时间、地点、人物、内容、摄影者等信息。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6.实物材料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实物材料(如获奖作品、科技作品等)须拍制照片，列出清单。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7.证书、奖状、聘书等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校级以上证书、奖状、聘书等将原件扫描、照相后制作成电子文档存档(PDF格式)，并注明形成时间、内容(名称或获得背景)、作者及颁发单位。另用A4纸打印，以便与相关材料配套。每张A4纸放置1至2张图片，图片填满版芯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8.录音、录像材料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录音、录像材料要注明内容、录音(像)时间、录音(像)人、时长(分钟)，要求制作为数据光盘(DVD ,VCD ,CD等)或移动硬盘(文件命名包括:内容、录制时间、录制人、时长)。同时制作纸质材料清单。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附件：1．WORD材料格式示例</w:t>
      </w:r>
    </w:p>
    <w:p>
      <w:pPr>
        <w:spacing w:line="560" w:lineRule="exact"/>
        <w:ind w:firstLine="1400" w:firstLineChars="5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2．EXCEL制表格式示例</w:t>
      </w:r>
    </w:p>
    <w:sectPr>
      <w:footerReference r:id="rId3" w:type="default"/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3737293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NTg4YTMyYjUwNjc1MDZjMGY2MmQzNDE5ZTY2YTIifQ=="/>
  </w:docVars>
  <w:rsids>
    <w:rsidRoot w:val="0088414E"/>
    <w:rsid w:val="00016DFA"/>
    <w:rsid w:val="00034147"/>
    <w:rsid w:val="00037E8D"/>
    <w:rsid w:val="00044945"/>
    <w:rsid w:val="00077763"/>
    <w:rsid w:val="000A7F27"/>
    <w:rsid w:val="000C19D6"/>
    <w:rsid w:val="000C2448"/>
    <w:rsid w:val="000E3EB0"/>
    <w:rsid w:val="000E6897"/>
    <w:rsid w:val="000E6DFA"/>
    <w:rsid w:val="0013221D"/>
    <w:rsid w:val="00144062"/>
    <w:rsid w:val="001460F9"/>
    <w:rsid w:val="001C670C"/>
    <w:rsid w:val="0020705A"/>
    <w:rsid w:val="0024211A"/>
    <w:rsid w:val="00267C92"/>
    <w:rsid w:val="0027114C"/>
    <w:rsid w:val="002B0BC9"/>
    <w:rsid w:val="002B3354"/>
    <w:rsid w:val="002C69DB"/>
    <w:rsid w:val="00344FD2"/>
    <w:rsid w:val="0037197E"/>
    <w:rsid w:val="0037232D"/>
    <w:rsid w:val="00395A8D"/>
    <w:rsid w:val="003A4FD0"/>
    <w:rsid w:val="003C48E5"/>
    <w:rsid w:val="003E74E8"/>
    <w:rsid w:val="00400246"/>
    <w:rsid w:val="00434FAB"/>
    <w:rsid w:val="004406B4"/>
    <w:rsid w:val="00470858"/>
    <w:rsid w:val="004854FF"/>
    <w:rsid w:val="00487347"/>
    <w:rsid w:val="00496C01"/>
    <w:rsid w:val="004A299F"/>
    <w:rsid w:val="004C02EC"/>
    <w:rsid w:val="0052773C"/>
    <w:rsid w:val="00557C4B"/>
    <w:rsid w:val="00587B56"/>
    <w:rsid w:val="005E377E"/>
    <w:rsid w:val="005F2997"/>
    <w:rsid w:val="005F38D9"/>
    <w:rsid w:val="0060140E"/>
    <w:rsid w:val="00626BB5"/>
    <w:rsid w:val="006316AA"/>
    <w:rsid w:val="00646D5D"/>
    <w:rsid w:val="00660471"/>
    <w:rsid w:val="006B3F9C"/>
    <w:rsid w:val="006D2096"/>
    <w:rsid w:val="006D5538"/>
    <w:rsid w:val="00744560"/>
    <w:rsid w:val="00747EBC"/>
    <w:rsid w:val="00766292"/>
    <w:rsid w:val="00766B71"/>
    <w:rsid w:val="00787E3E"/>
    <w:rsid w:val="007A58EC"/>
    <w:rsid w:val="007F5A43"/>
    <w:rsid w:val="00813C79"/>
    <w:rsid w:val="008576F2"/>
    <w:rsid w:val="00862F48"/>
    <w:rsid w:val="00865CA8"/>
    <w:rsid w:val="0088414E"/>
    <w:rsid w:val="008C7A50"/>
    <w:rsid w:val="008E2986"/>
    <w:rsid w:val="00901588"/>
    <w:rsid w:val="009409E3"/>
    <w:rsid w:val="00957D99"/>
    <w:rsid w:val="0098782F"/>
    <w:rsid w:val="00A461FB"/>
    <w:rsid w:val="00A51B86"/>
    <w:rsid w:val="00A8375C"/>
    <w:rsid w:val="00AA1340"/>
    <w:rsid w:val="00B017B7"/>
    <w:rsid w:val="00B216AE"/>
    <w:rsid w:val="00B25B7C"/>
    <w:rsid w:val="00B26363"/>
    <w:rsid w:val="00B911EA"/>
    <w:rsid w:val="00BC55DA"/>
    <w:rsid w:val="00BD7F63"/>
    <w:rsid w:val="00BE5E8D"/>
    <w:rsid w:val="00C54575"/>
    <w:rsid w:val="00C65133"/>
    <w:rsid w:val="00C84461"/>
    <w:rsid w:val="00CC4FAE"/>
    <w:rsid w:val="00CD3A7D"/>
    <w:rsid w:val="00CE6315"/>
    <w:rsid w:val="00D37459"/>
    <w:rsid w:val="00DB1D95"/>
    <w:rsid w:val="00DC1A39"/>
    <w:rsid w:val="00E10C12"/>
    <w:rsid w:val="00E20751"/>
    <w:rsid w:val="00E275B7"/>
    <w:rsid w:val="00E33D39"/>
    <w:rsid w:val="00E51662"/>
    <w:rsid w:val="00E530AD"/>
    <w:rsid w:val="00E5672F"/>
    <w:rsid w:val="00E8539D"/>
    <w:rsid w:val="00EA19B6"/>
    <w:rsid w:val="00EC5E7A"/>
    <w:rsid w:val="00ED57C3"/>
    <w:rsid w:val="00EF284E"/>
    <w:rsid w:val="00F00A76"/>
    <w:rsid w:val="00F746EE"/>
    <w:rsid w:val="00F74898"/>
    <w:rsid w:val="00F942D0"/>
    <w:rsid w:val="00FA27C4"/>
    <w:rsid w:val="00FC0DEC"/>
    <w:rsid w:val="00FD60E7"/>
    <w:rsid w:val="0128056A"/>
    <w:rsid w:val="01612305"/>
    <w:rsid w:val="01AA3277"/>
    <w:rsid w:val="02B14C75"/>
    <w:rsid w:val="040A51D3"/>
    <w:rsid w:val="04A54F7B"/>
    <w:rsid w:val="04F50163"/>
    <w:rsid w:val="05D11076"/>
    <w:rsid w:val="067E5874"/>
    <w:rsid w:val="06A73680"/>
    <w:rsid w:val="06B40FC0"/>
    <w:rsid w:val="0891381C"/>
    <w:rsid w:val="08CA7E87"/>
    <w:rsid w:val="09345BC3"/>
    <w:rsid w:val="099E6C9E"/>
    <w:rsid w:val="0A2D1892"/>
    <w:rsid w:val="0A3F645F"/>
    <w:rsid w:val="0BD73681"/>
    <w:rsid w:val="0C1219CD"/>
    <w:rsid w:val="0ED73ACE"/>
    <w:rsid w:val="0EDC7672"/>
    <w:rsid w:val="0FF53585"/>
    <w:rsid w:val="103D5854"/>
    <w:rsid w:val="114E7391"/>
    <w:rsid w:val="11552047"/>
    <w:rsid w:val="145D3F18"/>
    <w:rsid w:val="1544433E"/>
    <w:rsid w:val="16235EC4"/>
    <w:rsid w:val="16681A91"/>
    <w:rsid w:val="16EC1CF8"/>
    <w:rsid w:val="182B6A78"/>
    <w:rsid w:val="196A4A5B"/>
    <w:rsid w:val="1B49330E"/>
    <w:rsid w:val="1C8E315A"/>
    <w:rsid w:val="1C90269C"/>
    <w:rsid w:val="1C972FFC"/>
    <w:rsid w:val="1D941F38"/>
    <w:rsid w:val="1E770AD8"/>
    <w:rsid w:val="1FCC5AC0"/>
    <w:rsid w:val="20C655E2"/>
    <w:rsid w:val="2100601F"/>
    <w:rsid w:val="210B15CF"/>
    <w:rsid w:val="22986321"/>
    <w:rsid w:val="22E17041"/>
    <w:rsid w:val="22EF1699"/>
    <w:rsid w:val="23365553"/>
    <w:rsid w:val="239719F8"/>
    <w:rsid w:val="24EB5CED"/>
    <w:rsid w:val="252D52AD"/>
    <w:rsid w:val="25311B67"/>
    <w:rsid w:val="2547556A"/>
    <w:rsid w:val="266A02D9"/>
    <w:rsid w:val="26941F29"/>
    <w:rsid w:val="274604C8"/>
    <w:rsid w:val="280D1A67"/>
    <w:rsid w:val="283370B2"/>
    <w:rsid w:val="287E3280"/>
    <w:rsid w:val="29735502"/>
    <w:rsid w:val="299956CC"/>
    <w:rsid w:val="2A3968A6"/>
    <w:rsid w:val="2A775A9E"/>
    <w:rsid w:val="2AEB445D"/>
    <w:rsid w:val="2B746347"/>
    <w:rsid w:val="2C376830"/>
    <w:rsid w:val="2CFC1DA3"/>
    <w:rsid w:val="2DAC56B1"/>
    <w:rsid w:val="2DCD0095"/>
    <w:rsid w:val="2DE906D6"/>
    <w:rsid w:val="2E570606"/>
    <w:rsid w:val="2E7B2E4A"/>
    <w:rsid w:val="2E973D03"/>
    <w:rsid w:val="2EB64F9F"/>
    <w:rsid w:val="2ECF5E87"/>
    <w:rsid w:val="2FC317FC"/>
    <w:rsid w:val="2FF06260"/>
    <w:rsid w:val="30131329"/>
    <w:rsid w:val="3045465F"/>
    <w:rsid w:val="30F55DC3"/>
    <w:rsid w:val="3150205F"/>
    <w:rsid w:val="31705B3D"/>
    <w:rsid w:val="325F4DDA"/>
    <w:rsid w:val="32AB122C"/>
    <w:rsid w:val="3381507B"/>
    <w:rsid w:val="33D111D7"/>
    <w:rsid w:val="343B0EA5"/>
    <w:rsid w:val="349D0206"/>
    <w:rsid w:val="351F18C2"/>
    <w:rsid w:val="35D44F8A"/>
    <w:rsid w:val="35D50A48"/>
    <w:rsid w:val="360679D2"/>
    <w:rsid w:val="36C604FD"/>
    <w:rsid w:val="3729133F"/>
    <w:rsid w:val="39752826"/>
    <w:rsid w:val="398C66A2"/>
    <w:rsid w:val="39AC12D7"/>
    <w:rsid w:val="39BA0CEE"/>
    <w:rsid w:val="39FC0086"/>
    <w:rsid w:val="3B255745"/>
    <w:rsid w:val="3B510EFE"/>
    <w:rsid w:val="3B9F0FE5"/>
    <w:rsid w:val="3C08582D"/>
    <w:rsid w:val="3C9A49F8"/>
    <w:rsid w:val="3CDE4C8A"/>
    <w:rsid w:val="3D945D3E"/>
    <w:rsid w:val="3E810F42"/>
    <w:rsid w:val="3EA51259"/>
    <w:rsid w:val="3EDE393D"/>
    <w:rsid w:val="3EF63965"/>
    <w:rsid w:val="3F4F79A0"/>
    <w:rsid w:val="41695DD7"/>
    <w:rsid w:val="41B308B7"/>
    <w:rsid w:val="41BD3477"/>
    <w:rsid w:val="42042D63"/>
    <w:rsid w:val="42577DDE"/>
    <w:rsid w:val="43E26A12"/>
    <w:rsid w:val="44D245AA"/>
    <w:rsid w:val="44D76AA5"/>
    <w:rsid w:val="45305CEA"/>
    <w:rsid w:val="468D5FCF"/>
    <w:rsid w:val="47C427A6"/>
    <w:rsid w:val="481C5280"/>
    <w:rsid w:val="4892688D"/>
    <w:rsid w:val="48C85EEA"/>
    <w:rsid w:val="49202B95"/>
    <w:rsid w:val="4B835D62"/>
    <w:rsid w:val="4BEA26E9"/>
    <w:rsid w:val="4CF80BD0"/>
    <w:rsid w:val="4D6110B3"/>
    <w:rsid w:val="4D710724"/>
    <w:rsid w:val="4DFD31AB"/>
    <w:rsid w:val="4E22001A"/>
    <w:rsid w:val="4E283D11"/>
    <w:rsid w:val="4E8737BF"/>
    <w:rsid w:val="4E8C21A1"/>
    <w:rsid w:val="4EE03071"/>
    <w:rsid w:val="4F981E59"/>
    <w:rsid w:val="50514B82"/>
    <w:rsid w:val="51051ACD"/>
    <w:rsid w:val="51E50C01"/>
    <w:rsid w:val="52585D92"/>
    <w:rsid w:val="52CF631A"/>
    <w:rsid w:val="53431D32"/>
    <w:rsid w:val="54323425"/>
    <w:rsid w:val="54336339"/>
    <w:rsid w:val="55156CF3"/>
    <w:rsid w:val="56886E5B"/>
    <w:rsid w:val="56901AA3"/>
    <w:rsid w:val="56BB6B99"/>
    <w:rsid w:val="575A4537"/>
    <w:rsid w:val="58955C0C"/>
    <w:rsid w:val="59750CF4"/>
    <w:rsid w:val="59CE0E9C"/>
    <w:rsid w:val="5A342853"/>
    <w:rsid w:val="5A8B2B9E"/>
    <w:rsid w:val="5B3D6FF5"/>
    <w:rsid w:val="5BAD7F68"/>
    <w:rsid w:val="5C277C8D"/>
    <w:rsid w:val="5CE54920"/>
    <w:rsid w:val="5D857193"/>
    <w:rsid w:val="5E1B7E31"/>
    <w:rsid w:val="5F585A5D"/>
    <w:rsid w:val="5F602194"/>
    <w:rsid w:val="5F827AC0"/>
    <w:rsid w:val="60575179"/>
    <w:rsid w:val="609941C0"/>
    <w:rsid w:val="61155140"/>
    <w:rsid w:val="619361A2"/>
    <w:rsid w:val="621C791F"/>
    <w:rsid w:val="6240398A"/>
    <w:rsid w:val="630F3223"/>
    <w:rsid w:val="637D7219"/>
    <w:rsid w:val="63902870"/>
    <w:rsid w:val="63C85B0A"/>
    <w:rsid w:val="64290E40"/>
    <w:rsid w:val="647E79F2"/>
    <w:rsid w:val="64D0521D"/>
    <w:rsid w:val="64DF4AC1"/>
    <w:rsid w:val="67472BF2"/>
    <w:rsid w:val="676F6C02"/>
    <w:rsid w:val="67EB466B"/>
    <w:rsid w:val="68065F38"/>
    <w:rsid w:val="68452D43"/>
    <w:rsid w:val="6A742BAD"/>
    <w:rsid w:val="6B69387C"/>
    <w:rsid w:val="6BEB32D7"/>
    <w:rsid w:val="6BFB551E"/>
    <w:rsid w:val="6C050DB8"/>
    <w:rsid w:val="6DE902F8"/>
    <w:rsid w:val="6E4F4557"/>
    <w:rsid w:val="6F525E4C"/>
    <w:rsid w:val="6F7E2A28"/>
    <w:rsid w:val="6FF709B0"/>
    <w:rsid w:val="700C058D"/>
    <w:rsid w:val="700C785D"/>
    <w:rsid w:val="7156155E"/>
    <w:rsid w:val="71F66554"/>
    <w:rsid w:val="723238A5"/>
    <w:rsid w:val="72EB6E2E"/>
    <w:rsid w:val="739D282B"/>
    <w:rsid w:val="739F4A15"/>
    <w:rsid w:val="73C06413"/>
    <w:rsid w:val="74253099"/>
    <w:rsid w:val="74B13BEE"/>
    <w:rsid w:val="75AC180C"/>
    <w:rsid w:val="779148E7"/>
    <w:rsid w:val="77997E3F"/>
    <w:rsid w:val="79043707"/>
    <w:rsid w:val="79E7458A"/>
    <w:rsid w:val="7B3448FC"/>
    <w:rsid w:val="7B5D64E3"/>
    <w:rsid w:val="7BAD165D"/>
    <w:rsid w:val="7BD82925"/>
    <w:rsid w:val="7D453D82"/>
    <w:rsid w:val="7ED61267"/>
    <w:rsid w:val="7F1605E1"/>
    <w:rsid w:val="7F222FFA"/>
    <w:rsid w:val="7F6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4003-9A72-4B82-A5AA-0D17220165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3728</Words>
  <Characters>3968</Characters>
  <Lines>30</Lines>
  <Paragraphs>8</Paragraphs>
  <TotalTime>15</TotalTime>
  <ScaleCrop>false</ScaleCrop>
  <LinksUpToDate>false</LinksUpToDate>
  <CharactersWithSpaces>4098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2020-05-13T01:40:00Z</dcterms:created>
  <dc:creator>3</dc:creator>
  <cp:lastModifiedBy>Administrator</cp:lastModifiedBy>
  <dcterms:modified xsi:type="dcterms:W3CDTF">2023-02-16T05:40:55Z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637D55D9E8484D35B0A5EF1F2A56ED79</vt:lpwstr>
  </property>
</Properties>
</file>